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6F" w:rsidRDefault="00B01BA5" w:rsidP="00937D6F">
      <w:pPr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4"/>
        </w:rPr>
      </w:pPr>
      <w:r w:rsidRPr="00937D6F">
        <w:rPr>
          <w:rFonts w:ascii="標楷體" w:eastAsia="標楷體" w:hAnsi="標楷體" w:hint="eastAsia"/>
          <w:b/>
          <w:bCs/>
          <w:kern w:val="0"/>
          <w:sz w:val="28"/>
          <w:szCs w:val="24"/>
        </w:rPr>
        <w:t>東海大學管理學院</w:t>
      </w:r>
      <w:r w:rsidR="00937D6F">
        <w:rPr>
          <w:rFonts w:ascii="標楷體" w:eastAsia="標楷體" w:hAnsi="標楷體" w:hint="eastAsia"/>
          <w:b/>
          <w:bCs/>
          <w:kern w:val="0"/>
          <w:sz w:val="28"/>
          <w:szCs w:val="24"/>
        </w:rPr>
        <w:t>高階經營管理碩士在職專班</w:t>
      </w:r>
    </w:p>
    <w:p w:rsidR="001F0A35" w:rsidRPr="00937D6F" w:rsidRDefault="00B01BA5" w:rsidP="00937D6F">
      <w:pPr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4"/>
        </w:rPr>
      </w:pPr>
      <w:r w:rsidRPr="00937D6F">
        <w:rPr>
          <w:rFonts w:ascii="標楷體" w:eastAsia="標楷體" w:hAnsi="標楷體" w:hint="eastAsia"/>
          <w:b/>
          <w:bCs/>
          <w:kern w:val="0"/>
          <w:sz w:val="28"/>
          <w:szCs w:val="24"/>
        </w:rPr>
        <w:t>畢業校友回校旁聽辦法</w:t>
      </w:r>
    </w:p>
    <w:p w:rsidR="00937D6F" w:rsidRDefault="00937D6F" w:rsidP="00AB54F7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民國11</w:t>
      </w:r>
      <w:r>
        <w:rPr>
          <w:rFonts w:ascii="標楷體" w:eastAsia="標楷體" w:hAnsi="標楷體" w:hint="eastAsia"/>
          <w:bCs/>
          <w:kern w:val="0"/>
          <w:sz w:val="20"/>
          <w:szCs w:val="20"/>
        </w:rPr>
        <w:t>1</w:t>
      </w:r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bCs/>
          <w:kern w:val="0"/>
          <w:sz w:val="20"/>
          <w:szCs w:val="20"/>
        </w:rPr>
        <w:t>0</w:t>
      </w:r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2月</w:t>
      </w:r>
      <w:r>
        <w:rPr>
          <w:rFonts w:ascii="標楷體" w:eastAsia="標楷體" w:hAnsi="標楷體" w:hint="eastAsia"/>
          <w:bCs/>
          <w:kern w:val="0"/>
          <w:sz w:val="20"/>
          <w:szCs w:val="20"/>
        </w:rPr>
        <w:t>22</w:t>
      </w:r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日班</w:t>
      </w:r>
      <w:proofErr w:type="gramStart"/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務</w:t>
      </w:r>
      <w:proofErr w:type="gramEnd"/>
      <w:r w:rsidRPr="00937D6F">
        <w:rPr>
          <w:rFonts w:ascii="標楷體" w:eastAsia="標楷體" w:hAnsi="標楷體" w:hint="eastAsia"/>
          <w:bCs/>
          <w:kern w:val="0"/>
          <w:sz w:val="20"/>
          <w:szCs w:val="20"/>
        </w:rPr>
        <w:t>會議修訂通過</w:t>
      </w:r>
    </w:p>
    <w:p w:rsidR="00AB54F7" w:rsidRPr="00937D6F" w:rsidRDefault="00AB54F7" w:rsidP="00AB54F7">
      <w:pPr>
        <w:jc w:val="right"/>
        <w:rPr>
          <w:rFonts w:ascii="標楷體" w:eastAsia="標楷體" w:hAnsi="標楷體" w:hint="eastAsia"/>
          <w:bCs/>
          <w:kern w:val="0"/>
          <w:sz w:val="20"/>
          <w:szCs w:val="20"/>
        </w:rPr>
      </w:pPr>
      <w:r w:rsidRPr="00AB54F7">
        <w:rPr>
          <w:rFonts w:ascii="標楷體" w:eastAsia="標楷體" w:hAnsi="標楷體" w:hint="eastAsia"/>
          <w:bCs/>
          <w:kern w:val="0"/>
          <w:sz w:val="20"/>
          <w:szCs w:val="20"/>
        </w:rPr>
        <w:t>民國113年3月5日班</w:t>
      </w:r>
      <w:proofErr w:type="gramStart"/>
      <w:r w:rsidRPr="00AB54F7">
        <w:rPr>
          <w:rFonts w:ascii="標楷體" w:eastAsia="標楷體" w:hAnsi="標楷體" w:hint="eastAsia"/>
          <w:bCs/>
          <w:kern w:val="0"/>
          <w:sz w:val="20"/>
          <w:szCs w:val="20"/>
        </w:rPr>
        <w:t>務</w:t>
      </w:r>
      <w:proofErr w:type="gramEnd"/>
      <w:r w:rsidRPr="00AB54F7">
        <w:rPr>
          <w:rFonts w:ascii="標楷體" w:eastAsia="標楷體" w:hAnsi="標楷體" w:hint="eastAsia"/>
          <w:bCs/>
          <w:kern w:val="0"/>
          <w:sz w:val="20"/>
          <w:szCs w:val="20"/>
        </w:rPr>
        <w:t>會議修訂通過</w:t>
      </w:r>
    </w:p>
    <w:p w:rsidR="00134988" w:rsidRPr="007D7F3A" w:rsidRDefault="00134988" w:rsidP="00937D6F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目的：為落實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E</w:t>
      </w:r>
      <w:r w:rsidRPr="007D7F3A">
        <w:rPr>
          <w:rFonts w:ascii="Times New Roman" w:eastAsia="標楷體" w:hAnsi="標楷體"/>
          <w:bCs/>
          <w:kern w:val="0"/>
          <w:szCs w:val="24"/>
        </w:rPr>
        <w:t>MBA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校友終身學習的永續回流教育，鼓勵畢業校友回校旁聽相關課程。</w:t>
      </w:r>
    </w:p>
    <w:p w:rsidR="00B01BA5" w:rsidRPr="007D7F3A" w:rsidRDefault="00B01BA5" w:rsidP="00937D6F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旁聽身份定義：取得本校管理學院</w:t>
      </w:r>
      <w:r w:rsidRPr="007D7F3A">
        <w:rPr>
          <w:rFonts w:ascii="Times New Roman" w:eastAsia="標楷體" w:hAnsi="標楷體"/>
          <w:bCs/>
          <w:kern w:val="0"/>
          <w:szCs w:val="24"/>
        </w:rPr>
        <w:t>EMBA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(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含企管、財金與</w:t>
      </w:r>
      <w:proofErr w:type="gramStart"/>
      <w:r w:rsidRPr="007D7F3A">
        <w:rPr>
          <w:rFonts w:ascii="Times New Roman" w:eastAsia="標楷體" w:hAnsi="標楷體" w:hint="eastAsia"/>
          <w:bCs/>
          <w:kern w:val="0"/>
          <w:szCs w:val="24"/>
        </w:rPr>
        <w:t>會計碩專班</w:t>
      </w:r>
      <w:proofErr w:type="gramEnd"/>
      <w:r w:rsidRPr="007D7F3A">
        <w:rPr>
          <w:rFonts w:ascii="Times New Roman" w:eastAsia="標楷體" w:hAnsi="標楷體" w:hint="eastAsia"/>
          <w:bCs/>
          <w:kern w:val="0"/>
          <w:szCs w:val="24"/>
        </w:rPr>
        <w:t>)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的畢業證書者，始能認定為符合畢業校友回校旁聽的必要條件，如為在校生則不得以旁聽之方式，</w:t>
      </w:r>
      <w:proofErr w:type="gramStart"/>
      <w:r w:rsidRPr="007D7F3A">
        <w:rPr>
          <w:rFonts w:ascii="Times New Roman" w:eastAsia="標楷體" w:hAnsi="標楷體" w:hint="eastAsia"/>
          <w:bCs/>
          <w:kern w:val="0"/>
          <w:szCs w:val="24"/>
        </w:rPr>
        <w:t>參與本班</w:t>
      </w:r>
      <w:proofErr w:type="gramEnd"/>
      <w:r w:rsidRPr="007D7F3A">
        <w:rPr>
          <w:rFonts w:ascii="Times New Roman" w:eastAsia="標楷體" w:hAnsi="標楷體" w:hint="eastAsia"/>
          <w:bCs/>
          <w:kern w:val="0"/>
          <w:szCs w:val="24"/>
        </w:rPr>
        <w:t>所開設之課程。</w:t>
      </w:r>
    </w:p>
    <w:p w:rsidR="00B01BA5" w:rsidRPr="007D7F3A" w:rsidRDefault="00B01BA5" w:rsidP="00937D6F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繳交項目：畢業證書、畢業校友旁聽申請表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(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如附件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)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與保證金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(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該課程學分費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)</w:t>
      </w:r>
    </w:p>
    <w:p w:rsidR="007D7F3A" w:rsidRPr="007D7F3A" w:rsidRDefault="00B01BA5" w:rsidP="007D7F3A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旁聽課程規定：</w:t>
      </w:r>
    </w:p>
    <w:p w:rsidR="00B01BA5" w:rsidRPr="007D7F3A" w:rsidRDefault="00B01BA5" w:rsidP="007D7F3A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旁聽課程僅限正式</w:t>
      </w:r>
      <w:proofErr w:type="gramStart"/>
      <w:r w:rsidRPr="007D7F3A">
        <w:rPr>
          <w:rFonts w:ascii="Times New Roman" w:eastAsia="標楷體" w:hAnsi="標楷體" w:hint="eastAsia"/>
          <w:bCs/>
          <w:kern w:val="0"/>
          <w:szCs w:val="24"/>
        </w:rPr>
        <w:t>學期間開授</w:t>
      </w:r>
      <w:proofErr w:type="gramEnd"/>
      <w:r w:rsidRPr="007D7F3A">
        <w:rPr>
          <w:rFonts w:ascii="Times New Roman" w:eastAsia="標楷體" w:hAnsi="標楷體" w:hint="eastAsia"/>
          <w:bCs/>
          <w:kern w:val="0"/>
          <w:szCs w:val="24"/>
        </w:rPr>
        <w:t>之課程，寒、暑假開設之先修課程不得旁聽。</w:t>
      </w:r>
    </w:p>
    <w:p w:rsidR="00B01BA5" w:rsidRPr="007D7F3A" w:rsidRDefault="00AB54F7" w:rsidP="007D7F3A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AB54F7">
        <w:rPr>
          <w:rFonts w:ascii="Times New Roman" w:eastAsia="標楷體" w:hAnsi="標楷體" w:hint="eastAsia"/>
          <w:bCs/>
          <w:kern w:val="0"/>
          <w:szCs w:val="24"/>
        </w:rPr>
        <w:t>CEO</w:t>
      </w:r>
      <w:r w:rsidRPr="00AB54F7">
        <w:rPr>
          <w:rFonts w:ascii="Times New Roman" w:eastAsia="標楷體" w:hAnsi="標楷體" w:hint="eastAsia"/>
          <w:bCs/>
          <w:kern w:val="0"/>
          <w:szCs w:val="24"/>
        </w:rPr>
        <w:t>、企業二代組模組課程：僅限該兩組別校友旁聽，並經授課老師同意。其他組別</w:t>
      </w:r>
      <w:r w:rsidRPr="00AB54F7">
        <w:rPr>
          <w:rFonts w:ascii="Times New Roman" w:eastAsia="標楷體" w:hAnsi="標楷體" w:hint="eastAsia"/>
          <w:bCs/>
          <w:kern w:val="0"/>
          <w:szCs w:val="24"/>
        </w:rPr>
        <w:t>(</w:t>
      </w:r>
      <w:r w:rsidRPr="00AB54F7">
        <w:rPr>
          <w:rFonts w:ascii="Times New Roman" w:eastAsia="標楷體" w:hAnsi="標楷體" w:hint="eastAsia"/>
          <w:bCs/>
          <w:kern w:val="0"/>
          <w:szCs w:val="24"/>
        </w:rPr>
        <w:t>含企管、財金與</w:t>
      </w:r>
      <w:proofErr w:type="gramStart"/>
      <w:r w:rsidRPr="00AB54F7">
        <w:rPr>
          <w:rFonts w:ascii="Times New Roman" w:eastAsia="標楷體" w:hAnsi="標楷體" w:hint="eastAsia"/>
          <w:bCs/>
          <w:kern w:val="0"/>
          <w:szCs w:val="24"/>
        </w:rPr>
        <w:t>會計碩專班</w:t>
      </w:r>
      <w:proofErr w:type="gramEnd"/>
      <w:r w:rsidRPr="00AB54F7">
        <w:rPr>
          <w:rFonts w:ascii="Times New Roman" w:eastAsia="標楷體" w:hAnsi="標楷體" w:hint="eastAsia"/>
          <w:bCs/>
          <w:kern w:val="0"/>
          <w:szCs w:val="24"/>
        </w:rPr>
        <w:t xml:space="preserve">) </w:t>
      </w:r>
      <w:r w:rsidRPr="00AB54F7">
        <w:rPr>
          <w:rFonts w:ascii="Times New Roman" w:eastAsia="標楷體" w:hAnsi="標楷體" w:hint="eastAsia"/>
          <w:bCs/>
          <w:kern w:val="0"/>
          <w:szCs w:val="24"/>
        </w:rPr>
        <w:t>校友須繳納其與上述組別課程之學分費差額，並經授課老師同意，</w:t>
      </w:r>
      <w:proofErr w:type="gramStart"/>
      <w:r w:rsidRPr="00AB54F7">
        <w:rPr>
          <w:rFonts w:ascii="Times New Roman" w:eastAsia="標楷體" w:hAnsi="標楷體" w:hint="eastAsia"/>
          <w:bCs/>
          <w:kern w:val="0"/>
          <w:szCs w:val="24"/>
        </w:rPr>
        <w:t>始得修課</w:t>
      </w:r>
      <w:proofErr w:type="gramEnd"/>
      <w:r w:rsidR="00B01BA5" w:rsidRPr="007D7F3A">
        <w:rPr>
          <w:rFonts w:ascii="Times New Roman" w:eastAsia="標楷體" w:hAnsi="標楷體" w:hint="eastAsia"/>
          <w:bCs/>
          <w:kern w:val="0"/>
          <w:szCs w:val="24"/>
        </w:rPr>
        <w:t>。</w:t>
      </w:r>
    </w:p>
    <w:p w:rsidR="003B72D5" w:rsidRPr="007D7F3A" w:rsidRDefault="00B01BA5" w:rsidP="007D7F3A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proofErr w:type="gramStart"/>
      <w:r w:rsidRPr="007D7F3A">
        <w:rPr>
          <w:rFonts w:ascii="Times New Roman" w:eastAsia="標楷體" w:hAnsi="標楷體" w:hint="eastAsia"/>
          <w:bCs/>
          <w:kern w:val="0"/>
          <w:szCs w:val="24"/>
        </w:rPr>
        <w:t>週</w:t>
      </w:r>
      <w:proofErr w:type="gramEnd"/>
      <w:r w:rsidRPr="007D7F3A">
        <w:rPr>
          <w:rFonts w:ascii="Times New Roman" w:eastAsia="標楷體" w:hAnsi="標楷體" w:hint="eastAsia"/>
          <w:bCs/>
          <w:kern w:val="0"/>
          <w:szCs w:val="24"/>
        </w:rPr>
        <w:t>間、週末、智慧科技組必修課程及選修課程：</w:t>
      </w:r>
      <w:proofErr w:type="gramStart"/>
      <w:r w:rsidRPr="007D7F3A">
        <w:rPr>
          <w:rFonts w:ascii="Times New Roman" w:eastAsia="標楷體" w:hAnsi="標楷體" w:hint="eastAsia"/>
          <w:bCs/>
          <w:kern w:val="0"/>
          <w:szCs w:val="24"/>
        </w:rPr>
        <w:t>本班畢業</w:t>
      </w:r>
      <w:proofErr w:type="gramEnd"/>
      <w:r w:rsidRPr="007D7F3A">
        <w:rPr>
          <w:rFonts w:ascii="Times New Roman" w:eastAsia="標楷體" w:hAnsi="標楷體" w:hint="eastAsia"/>
          <w:bCs/>
          <w:kern w:val="0"/>
          <w:szCs w:val="24"/>
        </w:rPr>
        <w:t>校友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皆可</w:t>
      </w:r>
      <w:r w:rsidRPr="007D7F3A">
        <w:rPr>
          <w:rFonts w:ascii="Times New Roman" w:eastAsia="標楷體" w:hAnsi="標楷體" w:hint="eastAsia"/>
          <w:bCs/>
          <w:kern w:val="0"/>
          <w:szCs w:val="24"/>
        </w:rPr>
        <w:t>申請旁聽，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但須經授課老師同意。</w:t>
      </w:r>
    </w:p>
    <w:p w:rsidR="003B72D5" w:rsidRPr="007D7F3A" w:rsidRDefault="00134988" w:rsidP="007D7F3A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旁聽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學分數限制：每學期最多旁聽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6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學分。</w:t>
      </w:r>
    </w:p>
    <w:p w:rsidR="00B01BA5" w:rsidRPr="007D7F3A" w:rsidRDefault="0075294B" w:rsidP="007D7F3A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標楷體"/>
          <w:bCs/>
          <w:kern w:val="0"/>
          <w:szCs w:val="24"/>
        </w:rPr>
      </w:pPr>
      <w:r w:rsidRPr="007D7F3A">
        <w:rPr>
          <w:rFonts w:ascii="Times New Roman" w:eastAsia="標楷體" w:hAnsi="標楷體" w:hint="eastAsia"/>
          <w:bCs/>
          <w:kern w:val="0"/>
          <w:szCs w:val="24"/>
        </w:rPr>
        <w:t>保證金退還規定：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上課出席率需達三分之二以上且遵守課堂繳交作業規定，</w:t>
      </w:r>
      <w:r w:rsidR="00F45CA2" w:rsidRPr="007D7F3A">
        <w:rPr>
          <w:rFonts w:ascii="Times New Roman" w:eastAsia="標楷體" w:hAnsi="標楷體" w:hint="eastAsia"/>
          <w:bCs/>
          <w:kern w:val="0"/>
          <w:szCs w:val="24"/>
        </w:rPr>
        <w:t>始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可全</w:t>
      </w:r>
      <w:r w:rsidR="00F45CA2" w:rsidRPr="007D7F3A">
        <w:rPr>
          <w:rFonts w:ascii="Times New Roman" w:eastAsia="標楷體" w:hAnsi="標楷體" w:hint="eastAsia"/>
          <w:bCs/>
          <w:kern w:val="0"/>
          <w:szCs w:val="24"/>
        </w:rPr>
        <w:t>數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退還其原繳</w:t>
      </w:r>
      <w:r w:rsidR="00132B24" w:rsidRPr="007D7F3A">
        <w:rPr>
          <w:rFonts w:ascii="Times New Roman" w:eastAsia="標楷體" w:hAnsi="標楷體" w:hint="eastAsia"/>
          <w:bCs/>
          <w:kern w:val="0"/>
          <w:szCs w:val="24"/>
        </w:rPr>
        <w:t>交之</w:t>
      </w:r>
      <w:r w:rsidR="003B72D5" w:rsidRPr="007D7F3A">
        <w:rPr>
          <w:rFonts w:ascii="Times New Roman" w:eastAsia="標楷體" w:hAnsi="標楷體" w:hint="eastAsia"/>
          <w:bCs/>
          <w:kern w:val="0"/>
          <w:szCs w:val="24"/>
        </w:rPr>
        <w:t>保證金</w:t>
      </w:r>
      <w:r w:rsidR="00B01BA5" w:rsidRPr="007D7F3A">
        <w:rPr>
          <w:rFonts w:ascii="Times New Roman" w:eastAsia="標楷體" w:hAnsi="標楷體" w:hint="eastAsia"/>
          <w:bCs/>
          <w:kern w:val="0"/>
          <w:szCs w:val="24"/>
        </w:rPr>
        <w:t>。</w:t>
      </w:r>
    </w:p>
    <w:p w:rsidR="00B01BA5" w:rsidRDefault="00B01BA5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Default="002F53D7"/>
    <w:p w:rsidR="002F53D7" w:rsidRPr="00604982" w:rsidRDefault="002F53D7" w:rsidP="002F53D7">
      <w:pPr>
        <w:jc w:val="center"/>
        <w:rPr>
          <w:rFonts w:ascii="標楷體" w:eastAsia="標楷體" w:hAnsi="標楷體"/>
          <w:b/>
          <w:bCs/>
          <w:kern w:val="0"/>
          <w:sz w:val="36"/>
          <w:szCs w:val="24"/>
        </w:rPr>
      </w:pPr>
      <w:bookmarkStart w:id="0" w:name="_GoBack"/>
      <w:bookmarkEnd w:id="0"/>
      <w:r w:rsidRPr="00604982">
        <w:rPr>
          <w:rFonts w:ascii="標楷體" w:eastAsia="標楷體" w:hAnsi="標楷體" w:hint="eastAsia"/>
          <w:b/>
          <w:bCs/>
          <w:kern w:val="0"/>
          <w:sz w:val="36"/>
          <w:szCs w:val="24"/>
        </w:rPr>
        <w:lastRenderedPageBreak/>
        <w:t>東海大學管理學院高階經營管理碩士在職專班</w:t>
      </w:r>
    </w:p>
    <w:p w:rsidR="002F53D7" w:rsidRPr="00604982" w:rsidRDefault="002F53D7" w:rsidP="002F53D7">
      <w:pPr>
        <w:jc w:val="center"/>
        <w:rPr>
          <w:rFonts w:ascii="標楷體" w:eastAsia="標楷體" w:hAnsi="標楷體"/>
          <w:b/>
          <w:bCs/>
          <w:kern w:val="0"/>
          <w:sz w:val="36"/>
          <w:szCs w:val="24"/>
        </w:rPr>
      </w:pPr>
      <w:r w:rsidRPr="00604982">
        <w:rPr>
          <w:rFonts w:ascii="標楷體" w:eastAsia="標楷體" w:hAnsi="標楷體" w:hint="eastAsia"/>
          <w:b/>
          <w:bCs/>
          <w:kern w:val="0"/>
          <w:sz w:val="36"/>
          <w:szCs w:val="24"/>
        </w:rPr>
        <w:t>畢業校友旁聽課程申請單</w:t>
      </w:r>
    </w:p>
    <w:tbl>
      <w:tblPr>
        <w:tblW w:w="1077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360"/>
        <w:gridCol w:w="1254"/>
        <w:gridCol w:w="850"/>
        <w:gridCol w:w="416"/>
        <w:gridCol w:w="577"/>
        <w:gridCol w:w="143"/>
        <w:gridCol w:w="543"/>
        <w:gridCol w:w="448"/>
        <w:gridCol w:w="810"/>
        <w:gridCol w:w="607"/>
        <w:gridCol w:w="652"/>
        <w:gridCol w:w="340"/>
        <w:gridCol w:w="142"/>
        <w:gridCol w:w="2410"/>
      </w:tblGrid>
      <w:tr w:rsidR="002F53D7" w:rsidRPr="00604982" w:rsidTr="002F53D7">
        <w:trPr>
          <w:cantSplit/>
          <w:trHeight w:val="836"/>
        </w:trPr>
        <w:tc>
          <w:tcPr>
            <w:tcW w:w="1222" w:type="dxa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姓名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級別組別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right="57"/>
              <w:jc w:val="righ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2F53D7" w:rsidRPr="00604982" w:rsidTr="002F53D7">
        <w:trPr>
          <w:cantSplit/>
          <w:trHeight w:hRule="exact" w:val="680"/>
        </w:trPr>
        <w:tc>
          <w:tcPr>
            <w:tcW w:w="1222" w:type="dxa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聯絡</w:t>
            </w:r>
          </w:p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電話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E-</w:t>
            </w:r>
            <w:r w:rsidRPr="00604982">
              <w:rPr>
                <w:rFonts w:ascii="標楷體" w:eastAsia="標楷體" w:hAnsi="標楷體"/>
                <w:spacing w:val="-12"/>
                <w:sz w:val="28"/>
              </w:rPr>
              <w:t>mail</w:t>
            </w:r>
          </w:p>
        </w:tc>
        <w:tc>
          <w:tcPr>
            <w:tcW w:w="3128" w:type="dxa"/>
            <w:gridSpan w:val="6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</w:rPr>
              <w:t xml:space="preserve"> </w:t>
            </w: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12"/>
                <w:sz w:val="28"/>
              </w:rPr>
              <w:t xml:space="preserve"> </w:t>
            </w: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12"/>
                <w:sz w:val="28"/>
              </w:rPr>
              <w:t xml:space="preserve"> </w:t>
            </w: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日</w:t>
            </w:r>
          </w:p>
        </w:tc>
      </w:tr>
      <w:tr w:rsidR="002F53D7" w:rsidRPr="00604982" w:rsidTr="002F53D7">
        <w:trPr>
          <w:trHeight w:hRule="exact" w:val="680"/>
        </w:trPr>
        <w:tc>
          <w:tcPr>
            <w:tcW w:w="2836" w:type="dxa"/>
            <w:gridSpan w:val="3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選課代號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必或</w:t>
            </w:r>
          </w:p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選修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學分數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授課教師簽章</w:t>
            </w:r>
          </w:p>
        </w:tc>
      </w:tr>
      <w:tr w:rsidR="002F53D7" w:rsidRPr="00604982" w:rsidTr="002F53D7">
        <w:trPr>
          <w:trHeight w:hRule="exact" w:val="794"/>
        </w:trPr>
        <w:tc>
          <w:tcPr>
            <w:tcW w:w="2836" w:type="dxa"/>
            <w:gridSpan w:val="3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3D7" w:rsidRPr="00604982" w:rsidTr="002F53D7">
        <w:trPr>
          <w:trHeight w:hRule="exact" w:val="794"/>
        </w:trPr>
        <w:tc>
          <w:tcPr>
            <w:tcW w:w="2836" w:type="dxa"/>
            <w:gridSpan w:val="3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3D7" w:rsidRPr="00604982" w:rsidTr="002F53D7">
        <w:trPr>
          <w:cantSplit/>
          <w:trHeight w:hRule="exact" w:val="794"/>
        </w:trPr>
        <w:tc>
          <w:tcPr>
            <w:tcW w:w="28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選修學分合計：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系辦審核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F53D7" w:rsidRPr="00604982" w:rsidTr="002F53D7">
        <w:trPr>
          <w:cantSplit/>
          <w:trHeight w:hRule="exact" w:val="794"/>
        </w:trPr>
        <w:tc>
          <w:tcPr>
            <w:tcW w:w="28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保證金總計：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保證金退還簽收欄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F53D7" w:rsidRPr="00604982" w:rsidTr="009E0507">
        <w:trPr>
          <w:cantSplit/>
          <w:trHeight w:hRule="exact" w:val="2394"/>
        </w:trPr>
        <w:tc>
          <w:tcPr>
            <w:tcW w:w="10774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說明：1.旁聽生之考試、請假、成績計算比照正式生辦理。</w:t>
            </w:r>
          </w:p>
          <w:p w:rsidR="002F53D7" w:rsidRPr="00604982" w:rsidRDefault="002F53D7" w:rsidP="009E0507">
            <w:pPr>
              <w:spacing w:line="400" w:lineRule="exact"/>
              <w:ind w:left="1191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2.開學第一</w:t>
            </w:r>
            <w:proofErr w:type="gramStart"/>
            <w:r w:rsidRPr="00604982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604982">
              <w:rPr>
                <w:rFonts w:ascii="標楷體" w:eastAsia="標楷體" w:hAnsi="標楷體" w:hint="eastAsia"/>
                <w:sz w:val="28"/>
              </w:rPr>
              <w:t>備</w:t>
            </w:r>
            <w:proofErr w:type="gramStart"/>
            <w:r w:rsidRPr="00604982">
              <w:rPr>
                <w:rFonts w:ascii="標楷體" w:eastAsia="標楷體" w:hAnsi="標楷體" w:hint="eastAsia"/>
                <w:sz w:val="28"/>
              </w:rPr>
              <w:t>畢業證書至</w:t>
            </w:r>
            <w:proofErr w:type="gramEnd"/>
            <w:r w:rsidRPr="00604982">
              <w:rPr>
                <w:rFonts w:ascii="標楷體" w:eastAsia="標楷體" w:hAnsi="標楷體" w:hint="eastAsia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>EMBA系辦公室</w:t>
            </w:r>
            <w:r w:rsidRPr="00604982">
              <w:rPr>
                <w:rFonts w:ascii="標楷體" w:eastAsia="標楷體" w:hAnsi="標楷體" w:hint="eastAsia"/>
                <w:sz w:val="28"/>
              </w:rPr>
              <w:t>申請，所選課程須經任課教師</w:t>
            </w:r>
            <w:r>
              <w:rPr>
                <w:rFonts w:ascii="標楷體" w:eastAsia="標楷體" w:hAnsi="標楷體" w:hint="eastAsia"/>
                <w:sz w:val="28"/>
              </w:rPr>
              <w:t>同意</w:t>
            </w:r>
            <w:r w:rsidRPr="00604982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班主任</w:t>
            </w:r>
            <w:r w:rsidRPr="00604982">
              <w:rPr>
                <w:rFonts w:ascii="標楷體" w:eastAsia="標楷體" w:hAnsi="標楷體" w:hint="eastAsia"/>
                <w:sz w:val="28"/>
              </w:rPr>
              <w:t>核准。每學期最多選6學分。</w:t>
            </w:r>
          </w:p>
          <w:p w:rsidR="002F53D7" w:rsidRPr="00604982" w:rsidRDefault="002F53D7" w:rsidP="009E0507">
            <w:pPr>
              <w:spacing w:line="400" w:lineRule="exact"/>
              <w:ind w:left="1191" w:right="57" w:hanging="284"/>
              <w:jc w:val="both"/>
              <w:rPr>
                <w:rFonts w:ascii="標楷體" w:eastAsia="標楷體" w:hAnsi="標楷體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3.依所選</w:t>
            </w:r>
            <w:r w:rsidRPr="003F18DB">
              <w:rPr>
                <w:rFonts w:ascii="標楷體" w:eastAsia="標楷體" w:hAnsi="標楷體" w:hint="eastAsia"/>
                <w:sz w:val="28"/>
              </w:rPr>
              <w:t>課程學分費</w:t>
            </w:r>
            <w:r w:rsidRPr="00604982">
              <w:rPr>
                <w:rFonts w:ascii="標楷體" w:eastAsia="標楷體" w:hAnsi="標楷體" w:hint="eastAsia"/>
                <w:sz w:val="28"/>
              </w:rPr>
              <w:t>繳納</w:t>
            </w:r>
            <w:r>
              <w:rPr>
                <w:rFonts w:ascii="標楷體" w:eastAsia="標楷體" w:hAnsi="標楷體" w:hint="eastAsia"/>
                <w:sz w:val="28"/>
              </w:rPr>
              <w:t>保證金</w:t>
            </w:r>
            <w:r w:rsidRPr="00604982">
              <w:rPr>
                <w:rFonts w:ascii="標楷體" w:eastAsia="標楷體" w:hAnsi="標楷體" w:hint="eastAsia"/>
                <w:sz w:val="28"/>
              </w:rPr>
              <w:t>，</w:t>
            </w:r>
            <w:r w:rsidRPr="003F18DB">
              <w:rPr>
                <w:rFonts w:ascii="標楷體" w:eastAsia="標楷體" w:hAnsi="標楷體" w:hint="eastAsia"/>
                <w:sz w:val="28"/>
              </w:rPr>
              <w:t>上課出席率需達三分之二以上且遵守課堂繳交作業規定，始可全數退還其原繳交之保證金。</w:t>
            </w:r>
          </w:p>
        </w:tc>
      </w:tr>
      <w:tr w:rsidR="002F53D7" w:rsidRPr="00604982" w:rsidTr="009E0507">
        <w:trPr>
          <w:cantSplit/>
          <w:trHeight w:hRule="exact" w:val="429"/>
        </w:trPr>
        <w:tc>
          <w:tcPr>
            <w:tcW w:w="10774" w:type="dxa"/>
            <w:gridSpan w:val="15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2F53D7" w:rsidRPr="00604982" w:rsidRDefault="002F53D7" w:rsidP="009E050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2F53D7" w:rsidRPr="00604982" w:rsidTr="009E0507">
        <w:trPr>
          <w:cantSplit/>
          <w:trHeight w:hRule="exact" w:val="624"/>
        </w:trPr>
        <w:tc>
          <w:tcPr>
            <w:tcW w:w="10774" w:type="dxa"/>
            <w:gridSpan w:val="15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53D7" w:rsidRPr="00604982" w:rsidRDefault="002F53D7" w:rsidP="009E0507">
            <w:pPr>
              <w:spacing w:after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04982">
              <w:rPr>
                <w:rFonts w:ascii="標楷體" w:eastAsia="標楷體" w:hAnsi="標楷體" w:hint="eastAsia"/>
              </w:rPr>
              <w:t>（此聯交</w:t>
            </w:r>
            <w:r>
              <w:rPr>
                <w:rFonts w:ascii="標楷體" w:eastAsia="標楷體" w:hAnsi="標楷體" w:hint="eastAsia"/>
              </w:rPr>
              <w:t>旁聽</w:t>
            </w:r>
            <w:r w:rsidRPr="00604982">
              <w:rPr>
                <w:rFonts w:ascii="標楷體" w:eastAsia="標楷體" w:hAnsi="標楷體" w:hint="eastAsia"/>
              </w:rPr>
              <w:t>生收執，請妥存日後申請退還保證金用）</w:t>
            </w:r>
          </w:p>
        </w:tc>
      </w:tr>
      <w:tr w:rsidR="002F53D7" w:rsidRPr="00604982" w:rsidTr="002F53D7">
        <w:trPr>
          <w:trHeight w:hRule="exact" w:val="794"/>
        </w:trPr>
        <w:tc>
          <w:tcPr>
            <w:tcW w:w="12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 w:rsidRPr="00604982">
              <w:rPr>
                <w:rFonts w:ascii="標楷體" w:eastAsia="標楷體" w:hAnsi="標楷體" w:hint="eastAsia"/>
                <w:spacing w:val="-12"/>
                <w:sz w:val="28"/>
              </w:rPr>
              <w:t>姓名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498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Pr="00604982">
              <w:rPr>
                <w:rFonts w:ascii="標楷體" w:eastAsia="標楷體" w:hAnsi="標楷體" w:hint="eastAsia"/>
                <w:spacing w:val="-20"/>
                <w:sz w:val="28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 w:rsidRPr="00604982">
              <w:rPr>
                <w:rFonts w:ascii="標楷體" w:eastAsia="標楷體" w:hAnsi="標楷體" w:hint="eastAsia"/>
                <w:spacing w:val="-20"/>
                <w:sz w:val="28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 w:rsidRPr="00604982">
              <w:rPr>
                <w:rFonts w:ascii="標楷體" w:eastAsia="標楷體" w:hAnsi="標楷體" w:hint="eastAsia"/>
                <w:spacing w:val="-20"/>
                <w:sz w:val="28"/>
              </w:rPr>
              <w:t>日</w:t>
            </w:r>
          </w:p>
        </w:tc>
      </w:tr>
      <w:tr w:rsidR="002F53D7" w:rsidRPr="00604982" w:rsidTr="009E0507">
        <w:trPr>
          <w:trHeight w:hRule="exact" w:val="579"/>
        </w:trPr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 w:cs="細明體"/>
                <w:spacing w:val="-20"/>
                <w:sz w:val="28"/>
                <w:szCs w:val="28"/>
              </w:rPr>
            </w:pPr>
            <w:r w:rsidRPr="0060498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選課代號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227" w:right="22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498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60498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修習系級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04982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系辦公室確認簽</w:t>
            </w:r>
            <w:r w:rsidRPr="00604982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2F53D7" w:rsidRPr="00604982" w:rsidTr="009E0507">
        <w:trPr>
          <w:trHeight w:hRule="exact" w:val="1071"/>
        </w:trPr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227" w:right="22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3D7" w:rsidRPr="00604982" w:rsidTr="009E0507">
        <w:trPr>
          <w:trHeight w:hRule="exact" w:val="1070"/>
        </w:trPr>
        <w:tc>
          <w:tcPr>
            <w:tcW w:w="158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3D7" w:rsidRPr="00604982" w:rsidRDefault="002F53D7" w:rsidP="009E0507">
            <w:pPr>
              <w:spacing w:line="320" w:lineRule="exact"/>
              <w:jc w:val="right"/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</w:tbl>
    <w:p w:rsidR="002F53D7" w:rsidRPr="00AE26D8" w:rsidRDefault="002F53D7" w:rsidP="002F53D7"/>
    <w:p w:rsidR="002F53D7" w:rsidRPr="002F53D7" w:rsidRDefault="002F53D7"/>
    <w:sectPr w:rsidR="002F53D7" w:rsidRPr="002F53D7" w:rsidSect="007D7F3A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D7" w:rsidRDefault="002F53D7" w:rsidP="002F53D7">
      <w:r>
        <w:separator/>
      </w:r>
    </w:p>
  </w:endnote>
  <w:endnote w:type="continuationSeparator" w:id="0">
    <w:p w:rsidR="002F53D7" w:rsidRDefault="002F53D7" w:rsidP="002F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D7" w:rsidRDefault="002F53D7" w:rsidP="002F53D7">
      <w:r>
        <w:separator/>
      </w:r>
    </w:p>
  </w:footnote>
  <w:footnote w:type="continuationSeparator" w:id="0">
    <w:p w:rsidR="002F53D7" w:rsidRDefault="002F53D7" w:rsidP="002F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D7" w:rsidRDefault="002F53D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BDDA9" wp14:editId="15037B68">
          <wp:simplePos x="0" y="0"/>
          <wp:positionH relativeFrom="margin">
            <wp:align>right</wp:align>
          </wp:positionH>
          <wp:positionV relativeFrom="paragraph">
            <wp:posOffset>-540385</wp:posOffset>
          </wp:positionV>
          <wp:extent cx="1371600" cy="69278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ALOGO修正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256"/>
    <w:multiLevelType w:val="hybridMultilevel"/>
    <w:tmpl w:val="AA88A68C"/>
    <w:lvl w:ilvl="0" w:tplc="62305B3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4B163F"/>
    <w:multiLevelType w:val="hybridMultilevel"/>
    <w:tmpl w:val="3EFEE1DC"/>
    <w:lvl w:ilvl="0" w:tplc="B606A002">
      <w:start w:val="1"/>
      <w:numFmt w:val="decimal"/>
      <w:lvlText w:val="(%1)"/>
      <w:lvlJc w:val="left"/>
      <w:pPr>
        <w:ind w:left="24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9" w:hanging="480"/>
      </w:pPr>
    </w:lvl>
    <w:lvl w:ilvl="2" w:tplc="0409001B" w:tentative="1">
      <w:start w:val="1"/>
      <w:numFmt w:val="lowerRoman"/>
      <w:lvlText w:val="%3."/>
      <w:lvlJc w:val="right"/>
      <w:pPr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ind w:left="6299" w:hanging="480"/>
      </w:pPr>
    </w:lvl>
  </w:abstractNum>
  <w:abstractNum w:abstractNumId="2" w15:restartNumberingAfterBreak="0">
    <w:nsid w:val="5FEF2F55"/>
    <w:multiLevelType w:val="hybridMultilevel"/>
    <w:tmpl w:val="9FBC75B6"/>
    <w:lvl w:ilvl="0" w:tplc="0409000F">
      <w:start w:val="1"/>
      <w:numFmt w:val="decimal"/>
      <w:lvlText w:val="%1."/>
      <w:lvlJc w:val="left"/>
      <w:pPr>
        <w:ind w:left="1979" w:hanging="480"/>
      </w:pPr>
    </w:lvl>
    <w:lvl w:ilvl="1" w:tplc="B100F990">
      <w:start w:val="1"/>
      <w:numFmt w:val="taiwaneseCountingThousand"/>
      <w:lvlText w:val="%2、"/>
      <w:lvlJc w:val="left"/>
      <w:pPr>
        <w:ind w:left="2429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9" w:hanging="480"/>
      </w:pPr>
    </w:lvl>
    <w:lvl w:ilvl="3" w:tplc="0409000F">
      <w:start w:val="1"/>
      <w:numFmt w:val="decimal"/>
      <w:lvlText w:val="%4."/>
      <w:lvlJc w:val="left"/>
      <w:pPr>
        <w:ind w:left="3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9" w:hanging="480"/>
      </w:pPr>
    </w:lvl>
    <w:lvl w:ilvl="5" w:tplc="0409001B" w:tentative="1">
      <w:start w:val="1"/>
      <w:numFmt w:val="lowerRoman"/>
      <w:lvlText w:val="%6."/>
      <w:lvlJc w:val="right"/>
      <w:pPr>
        <w:ind w:left="4379" w:hanging="480"/>
      </w:pPr>
    </w:lvl>
    <w:lvl w:ilvl="6" w:tplc="0409000F" w:tentative="1">
      <w:start w:val="1"/>
      <w:numFmt w:val="decimal"/>
      <w:lvlText w:val="%7."/>
      <w:lvlJc w:val="left"/>
      <w:pPr>
        <w:ind w:left="4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9" w:hanging="480"/>
      </w:pPr>
    </w:lvl>
    <w:lvl w:ilvl="8" w:tplc="0409001B" w:tentative="1">
      <w:start w:val="1"/>
      <w:numFmt w:val="lowerRoman"/>
      <w:lvlText w:val="%9."/>
      <w:lvlJc w:val="right"/>
      <w:pPr>
        <w:ind w:left="5819" w:hanging="480"/>
      </w:pPr>
    </w:lvl>
  </w:abstractNum>
  <w:abstractNum w:abstractNumId="3" w15:restartNumberingAfterBreak="0">
    <w:nsid w:val="60584A97"/>
    <w:multiLevelType w:val="hybridMultilevel"/>
    <w:tmpl w:val="87C40C7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A5"/>
    <w:rsid w:val="000C4665"/>
    <w:rsid w:val="00132B24"/>
    <w:rsid w:val="00134988"/>
    <w:rsid w:val="00157C0A"/>
    <w:rsid w:val="00214BD7"/>
    <w:rsid w:val="002F53D7"/>
    <w:rsid w:val="00330192"/>
    <w:rsid w:val="003B72D5"/>
    <w:rsid w:val="00536510"/>
    <w:rsid w:val="00655E3E"/>
    <w:rsid w:val="006A301E"/>
    <w:rsid w:val="00704719"/>
    <w:rsid w:val="00712279"/>
    <w:rsid w:val="0073048E"/>
    <w:rsid w:val="0075294B"/>
    <w:rsid w:val="007D7F3A"/>
    <w:rsid w:val="00805A06"/>
    <w:rsid w:val="00937D6F"/>
    <w:rsid w:val="00AB54F7"/>
    <w:rsid w:val="00AE7C6B"/>
    <w:rsid w:val="00B01BA5"/>
    <w:rsid w:val="00B433AC"/>
    <w:rsid w:val="00CD2C0B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9964"/>
  <w15:chartTrackingRefBased/>
  <w15:docId w15:val="{A7D8D3C8-B0CE-459A-9291-DD244D5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3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F1D8-5C96-46EE-9E10-723259D6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曾俊堯(cytseng)</dc:creator>
  <cp:keywords/>
  <dc:description/>
  <cp:lastModifiedBy>管理碩士在職專班 emba</cp:lastModifiedBy>
  <cp:revision>3</cp:revision>
  <dcterms:created xsi:type="dcterms:W3CDTF">2022-08-30T01:25:00Z</dcterms:created>
  <dcterms:modified xsi:type="dcterms:W3CDTF">2024-03-13T06:37:00Z</dcterms:modified>
</cp:coreProperties>
</file>